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A455B" w14:textId="77777777" w:rsidR="00D021DF" w:rsidRDefault="00D021DF" w:rsidP="00D021DF">
      <w:pPr>
        <w:spacing w:before="100" w:beforeAutospacing="1" w:after="100" w:afterAutospacing="1"/>
        <w:jc w:val="both"/>
        <w:rPr>
          <w:b/>
          <w:bCs/>
        </w:rPr>
      </w:pPr>
      <w:bookmarkStart w:id="0" w:name="_Hlk40194370"/>
      <w:bookmarkStart w:id="1" w:name="_MailOriginal"/>
      <w:r>
        <w:rPr>
          <w:b/>
          <w:bCs/>
        </w:rPr>
        <w:t>150 tys. zł premii dla młodego rolnika. Wnioski od 3 czerwca.</w:t>
      </w:r>
    </w:p>
    <w:p w14:paraId="6C238D39" w14:textId="77777777" w:rsidR="00D021DF" w:rsidRDefault="00D021DF" w:rsidP="00D021D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Od środy 3 czerwca do 1 sierpnia 2020 r. młodzi rolnicy będą mogli składać w ARiMR wnioski o przyznanie premii na rozpoczęcie samodzielnego gospodarowania. Pomoc finansowana jest z budżetu PROW 2014-2020.</w:t>
      </w:r>
    </w:p>
    <w:p w14:paraId="2AEDA364" w14:textId="77777777" w:rsidR="00D021DF" w:rsidRDefault="00D021DF" w:rsidP="00D021DF">
      <w:pPr>
        <w:spacing w:before="100" w:beforeAutospacing="1" w:after="100" w:afterAutospacing="1"/>
        <w:jc w:val="both"/>
      </w:pPr>
      <w:r>
        <w:t xml:space="preserve">O „Premię dla młodych rolników” może ubiegać się osoba, która w dniu złożenia wniosku ma nie więcej niż 40 lat i posiada odpowiednie kwalifikacje zawodowe. Jeżeli ich nie ma, powinna uzupełnić je w ciągu 36 miesięcy od dnia doręczenia decyzji o przyznaniu pomocy. Musi też posiadać gospodarstwo rolne o powierzchni co najmniej 1 ha i rozpocząć prowadzenie w nim działalności rolniczej nie wcześniej niż 24 miesiące przed dniem złożenia wniosku o przyznanie pomocy. </w:t>
      </w:r>
    </w:p>
    <w:p w14:paraId="79A20B84" w14:textId="77777777" w:rsidR="00D021DF" w:rsidRDefault="00D021DF" w:rsidP="00D021DF">
      <w:pPr>
        <w:spacing w:before="100" w:beforeAutospacing="1" w:after="100" w:afterAutospacing="1"/>
        <w:jc w:val="both"/>
      </w:pPr>
      <w:r>
        <w:t xml:space="preserve">Jednym z warunków przyznania 150 tys. zł. premii jest </w:t>
      </w:r>
      <w:r>
        <w:rPr>
          <w:b/>
          <w:bCs/>
        </w:rPr>
        <w:t>utworzenie gospodarstwa rolnego o wielkości ekonomicznej nie mniejszej niż 13 tys. euro i nie większej niż 150 tys. euro</w:t>
      </w:r>
      <w:r>
        <w:t xml:space="preserve">. Kolejny wymóg dotyczy powierzchni użytków rolnych w gospodarstwie. Musi być ona co najmniej równa średniej krajowej, a w województwach, w których średnia powierzchni gospodarstw jest niższa niż krajowa - gospodarstwo musi mieć wielkość średniej wojewódzkiej. Natomiast maksymalna powierzchnia nie może być większa niż 300 ha. </w:t>
      </w:r>
    </w:p>
    <w:p w14:paraId="58A0BF23" w14:textId="77777777" w:rsidR="00D021DF" w:rsidRDefault="00D021DF" w:rsidP="00D021DF">
      <w:pPr>
        <w:spacing w:before="100" w:beforeAutospacing="1" w:after="100" w:afterAutospacing="1"/>
        <w:jc w:val="both"/>
      </w:pPr>
      <w:r>
        <w:rPr>
          <w:color w:val="000000"/>
        </w:rPr>
        <w:t>Złożone przez młodych rolników wnioski zostaną poddane ocenie punktowej. Suma uzyskanych punktów (co najmniej 8) będzie decydowała o kolejności przysługiwania pomocy</w:t>
      </w:r>
      <w:r>
        <w:t xml:space="preserve"> </w:t>
      </w:r>
      <w:r>
        <w:rPr>
          <w:color w:val="000000"/>
        </w:rPr>
        <w:t>dla województwa mazowieckiego oraz łącznie dla pozostałych województw</w:t>
      </w:r>
      <w:r>
        <w:t>.</w:t>
      </w:r>
    </w:p>
    <w:p w14:paraId="29D1890B" w14:textId="77777777" w:rsidR="00D021DF" w:rsidRDefault="00D021DF" w:rsidP="00D021DF">
      <w:pPr>
        <w:spacing w:before="100" w:beforeAutospacing="1" w:after="100" w:afterAutospacing="1"/>
        <w:jc w:val="both"/>
      </w:pPr>
      <w:r>
        <w:rPr>
          <w:b/>
          <w:bCs/>
        </w:rPr>
        <w:t>Premia w wysokości 150 tys. zł będzie wypłacana w dwóch ratach</w:t>
      </w:r>
      <w:r>
        <w:t xml:space="preserve">: </w:t>
      </w:r>
    </w:p>
    <w:p w14:paraId="668330FA" w14:textId="77777777" w:rsidR="00D021DF" w:rsidRDefault="00D021DF" w:rsidP="00D021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I - w wysokości 120 tys. zł - na wniosek o płatność pierwszej raty złożony po spełnieniu przez młodego rolnika warunków, z zastrzeżeniem których została wydana decyzja o przyznaniu pomocy, w terminie 9 miesięcy od dnia doręczenia tej decyzji; </w:t>
      </w:r>
    </w:p>
    <w:p w14:paraId="51FAD9AF" w14:textId="77777777" w:rsidR="00D021DF" w:rsidRDefault="00D021DF" w:rsidP="00D021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II - w wysokości 30 tys. zł - na wniosek o płatność drugiej raty złożony po realizacji biznesplanu. </w:t>
      </w:r>
    </w:p>
    <w:p w14:paraId="1F7DF9E0" w14:textId="77777777" w:rsidR="00D021DF" w:rsidRDefault="00D021DF" w:rsidP="00D021DF">
      <w:pPr>
        <w:spacing w:before="100" w:beforeAutospacing="1" w:after="100" w:afterAutospacing="1"/>
        <w:jc w:val="both"/>
      </w:pPr>
      <w:r>
        <w:t xml:space="preserve">Zgodnie z przepisami rolnik musi przeznaczyć całą kwotę premii na inwestycje dotyczące działalności rolniczej lub przygotowania do sprzedaży produktów rolnych wytwarzanych w swoim gospodarstwie. Ważne jest, że </w:t>
      </w:r>
      <w:r>
        <w:rPr>
          <w:b/>
          <w:bCs/>
        </w:rPr>
        <w:t>co najmniej 70 proc. tej kwoty musi zostać wydane na inwestycje w środki trwałe.</w:t>
      </w:r>
      <w:r>
        <w:t xml:space="preserve"> </w:t>
      </w:r>
    </w:p>
    <w:p w14:paraId="3EE7BE0C" w14:textId="77777777" w:rsidR="00D021DF" w:rsidRDefault="00D021DF" w:rsidP="00D021DF">
      <w:pPr>
        <w:spacing w:before="100" w:beforeAutospacing="1" w:after="100" w:afterAutospacing="1"/>
        <w:jc w:val="both"/>
      </w:pPr>
      <w:r>
        <w:t>Dotacji nie może przeznaczyć na chów drobiu (z wyjątkiem produkcji ekologicznej), prowadzenie plantacji roślin wieloletnich na cele energetyczne oraz prowadzenie niektórych działów specjalnych produkcji rolnej.</w:t>
      </w:r>
    </w:p>
    <w:p w14:paraId="5B72AAA0" w14:textId="77777777" w:rsidR="006269EB" w:rsidRDefault="00D021DF" w:rsidP="00D021DF">
      <w:pPr>
        <w:spacing w:before="100" w:beforeAutospacing="1" w:after="100" w:afterAutospacing="1"/>
        <w:jc w:val="both"/>
      </w:pPr>
      <w:r>
        <w:rPr>
          <w:b/>
          <w:bCs/>
        </w:rPr>
        <w:t>Wnioski będą przyjmowały oddziały regionalne ARiMR</w:t>
      </w:r>
      <w:r>
        <w:t xml:space="preserve">. W czasie trwania na terenie kraju stanu epidemii ARiMR zachęca, by przekazywać w następujący sposób: w formie dokumentu elektronicznego na elektroniczną skrzynkę podawczą, za pośrednictwem platformy </w:t>
      </w:r>
      <w:proofErr w:type="spellStart"/>
      <w:r>
        <w:t>ePUAP</w:t>
      </w:r>
      <w:proofErr w:type="spellEnd"/>
      <w:r>
        <w:t xml:space="preserve"> lub przesyłką rejestrowaną nadaną w placówce Pocztą Polskiej. Dokumenty można również dostarczyć do specjalnych </w:t>
      </w:r>
      <w:proofErr w:type="spellStart"/>
      <w:r>
        <w:t>wrzutni</w:t>
      </w:r>
      <w:proofErr w:type="spellEnd"/>
      <w:r>
        <w:t>, które ustawione są w placówkach terenowych Agencji</w:t>
      </w:r>
      <w:bookmarkEnd w:id="0"/>
      <w:bookmarkEnd w:id="1"/>
      <w:r w:rsidR="005E3DC1">
        <w:t xml:space="preserve"> lub osobiście.</w:t>
      </w:r>
    </w:p>
    <w:sectPr w:rsidR="0062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575FB"/>
    <w:multiLevelType w:val="multilevel"/>
    <w:tmpl w:val="EC4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F"/>
    <w:rsid w:val="0019555D"/>
    <w:rsid w:val="005E3DC1"/>
    <w:rsid w:val="00901319"/>
    <w:rsid w:val="00B94EDA"/>
    <w:rsid w:val="00D021DF"/>
    <w:rsid w:val="00D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B837"/>
  <w15:chartTrackingRefBased/>
  <w15:docId w15:val="{6619BA89-7B67-4674-B7B6-8610F1E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D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Paweł</dc:creator>
  <cp:keywords/>
  <dc:description/>
  <cp:lastModifiedBy>Natalia Nowicka</cp:lastModifiedBy>
  <cp:revision>2</cp:revision>
  <dcterms:created xsi:type="dcterms:W3CDTF">2020-05-21T12:18:00Z</dcterms:created>
  <dcterms:modified xsi:type="dcterms:W3CDTF">2020-05-21T12:18:00Z</dcterms:modified>
</cp:coreProperties>
</file>